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EA0A" w14:textId="2275AABE" w:rsidR="006F5968" w:rsidRPr="00B3443D" w:rsidRDefault="006F5968" w:rsidP="00842BA1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34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Оголошення</w:t>
      </w:r>
    </w:p>
    <w:p w14:paraId="788568E2" w14:textId="77777777" w:rsidR="006F5968" w:rsidRPr="00B3443D" w:rsidRDefault="006F5968" w:rsidP="00842B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>про проведення конкурсу на заміщення вакантної посади</w:t>
      </w:r>
    </w:p>
    <w:p w14:paraId="229A7E20" w14:textId="3D95EB68" w:rsidR="006F5968" w:rsidRPr="00B3443D" w:rsidRDefault="00842BA1" w:rsidP="00842B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Головного </w:t>
      </w:r>
      <w:proofErr w:type="spellStart"/>
      <w:r w:rsidRPr="00B3443D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>комплайєнс</w:t>
      </w:r>
      <w:proofErr w:type="spellEnd"/>
      <w:r w:rsidRPr="00B3443D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 менеджера</w:t>
      </w:r>
    </w:p>
    <w:p w14:paraId="09EB49AA" w14:textId="77777777" w:rsidR="00842BA1" w:rsidRPr="00B3443D" w:rsidRDefault="00842BA1" w:rsidP="006F596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D540B34" w14:textId="77777777" w:rsidR="006F5968" w:rsidRPr="00B3443D" w:rsidRDefault="006F5968" w:rsidP="006F596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9D828D7" w14:textId="635D427E" w:rsidR="006F5968" w:rsidRPr="00B3443D" w:rsidRDefault="006F5968" w:rsidP="00842BA1">
      <w:pPr>
        <w:widowControl w:val="0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3443D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14:ligatures w14:val="none"/>
        </w:rPr>
        <w:t>Кваліфікаційні вимоги.</w:t>
      </w:r>
      <w:r w:rsidRPr="00B3443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C0BE3E8" w14:textId="77777777" w:rsidR="00842BA1" w:rsidRPr="00B3443D" w:rsidRDefault="00842BA1" w:rsidP="00842BA1">
      <w:pPr>
        <w:widowControl w:val="0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8F88B26" w14:textId="77777777" w:rsidR="00842BA1" w:rsidRPr="00842BA1" w:rsidRDefault="00842BA1" w:rsidP="00842BA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Головний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 повинен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мати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бездоганну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ділову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репутацію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професійну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придатність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31FEF5AA" w14:textId="77777777" w:rsidR="00842BA1" w:rsidRPr="00842BA1" w:rsidRDefault="00842BA1" w:rsidP="00842BA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Професійна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придатність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головного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визначається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як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сукупність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знань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професійного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досвіду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необхідних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належного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своїх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обов'язків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6F06E809" w14:textId="77777777" w:rsidR="00842BA1" w:rsidRPr="00842BA1" w:rsidRDefault="00842BA1" w:rsidP="00842BA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Головний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 повинен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відповідати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наступним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proofErr w:type="gram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вимогам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:-</w:t>
      </w:r>
      <w:proofErr w:type="gramEnd"/>
    </w:p>
    <w:p w14:paraId="7700A00C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повна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цивільна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дієздатність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6E08D315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вища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освіта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ступінь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магістра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галузі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економіки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права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або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менеджменту);</w:t>
      </w:r>
    </w:p>
    <w:p w14:paraId="6396CE07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сукупність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знань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професійного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досвіду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обсязі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потрібному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належного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обов'язків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урахуванням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типу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розміру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надавача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фінансових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послуг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особливостей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його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бізнес-моделі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характеру й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обсягів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фінансових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послуг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профілю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ризику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а також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функціонального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навантаження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сфери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відповідальності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такої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особи;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мінімум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3 (три) роки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досвіду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роботи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фінансовому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секторі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в сферах контролю за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ризиками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або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юридичного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супроводження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2B6AD70F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України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сфері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антикорупційної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захисту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персональних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даних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;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чинного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розуміння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бізнес-процесів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методології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способів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здійснення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внутрішнього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досвід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проведенні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перевірок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;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можливість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приділяти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достатньо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часу для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покладених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нього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обов'язків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відсутність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реального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або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потенційного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може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зашкодити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належному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виконанню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ним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своїх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обов'язків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не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можуть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бути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врегульованими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згідно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внутрішніми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процедурами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надавача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фінансових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послуг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конфліктами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3CC91F3C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proofErr w:type="gram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обмежень</w:t>
      </w:r>
      <w:proofErr w:type="spellEnd"/>
      <w:proofErr w:type="gram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визначених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ст. 26 Закону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України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«Про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запобігання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корупції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»;</w:t>
      </w:r>
    </w:p>
    <w:p w14:paraId="0AC010E6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обмежень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заборон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обіймання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посад,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визначених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законодавством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України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055501B4" w14:textId="77777777" w:rsidR="00842BA1" w:rsidRPr="00842BA1" w:rsidRDefault="00842BA1" w:rsidP="00842BA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Головний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 Фонду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має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здійснювати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свою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зокрема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з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таких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принципів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: 1)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незалежність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-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це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свобода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обставин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становлять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загрозу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неупередженого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своїх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функцій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; 2)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чесність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— є основою, на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якій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грунтується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довіра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судження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головного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-менеджера; 3)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об'єктивність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—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найвищого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рівня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об'єктивності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під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час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збору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оцінювання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повідомлення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інформації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чи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процесу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який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перевіряється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;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Головний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 робить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зважену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оцінку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всіх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релевантних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обставин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своїх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судженнях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несхильні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неналежного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впливу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своїх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власних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чи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інших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осіб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; 4)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конфіденційність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—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головний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визнає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право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власності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інформацію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яку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він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отримує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ході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завдання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її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цінність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і не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розкриває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інформацію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без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на те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повноважень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за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винятком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випадків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коли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таке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розкриття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вимагається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правовим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чи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професійним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обов'язком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92F0812" w14:textId="77777777" w:rsidR="00842BA1" w:rsidRPr="00842BA1" w:rsidRDefault="00842BA1" w:rsidP="00842BA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Наявність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професійної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сертифікації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зокрема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міжнародної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сертифікації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COSO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Internal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Control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Certificate</w:t>
      </w:r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буде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перевагою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0C555E6D" w14:textId="77777777" w:rsidR="00842BA1" w:rsidRPr="00842BA1" w:rsidRDefault="00842BA1" w:rsidP="00842BA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Глибокі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знання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сфері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зокрема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міжнародних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стандартів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підходів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до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організації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комплаєнсу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комплаєнс-ризиком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1EA05812" w14:textId="06D96FD7" w:rsidR="00842BA1" w:rsidRPr="00842BA1" w:rsidRDefault="00842BA1" w:rsidP="00842BA1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</w:pPr>
      <w:proofErr w:type="spellStart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вільно</w:t>
      </w:r>
      <w:proofErr w:type="spellEnd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володіти</w:t>
      </w:r>
      <w:proofErr w:type="spellEnd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українською</w:t>
      </w:r>
      <w:proofErr w:type="spellEnd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 xml:space="preserve"> мовою на </w:t>
      </w:r>
      <w:proofErr w:type="spellStart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рівні</w:t>
      </w:r>
      <w:proofErr w:type="spellEnd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 xml:space="preserve"> С1, С2 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  <w14:ligatures w14:val="none"/>
        </w:rPr>
        <w:t>та мати рівень володіння англійсько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ю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  <w14:ligatures w14:val="none"/>
        </w:rPr>
        <w:t xml:space="preserve"> мов</w:t>
      </w:r>
      <w:proofErr w:type="spellStart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ою</w:t>
      </w:r>
      <w:proofErr w:type="spellEnd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 xml:space="preserve"> не </w:t>
      </w:r>
      <w:proofErr w:type="spellStart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нижче</w:t>
      </w:r>
      <w:proofErr w:type="spellEnd"/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 xml:space="preserve"> 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en-US" w:eastAsia="ru-RU"/>
          <w14:ligatures w14:val="none"/>
        </w:rPr>
        <w:t>Upper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-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en-US" w:eastAsia="ru-RU"/>
          <w14:ligatures w14:val="none"/>
        </w:rPr>
        <w:t>Intermediate</w:t>
      </w:r>
      <w:r w:rsidRPr="00B3443D"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  <w:t>.</w:t>
      </w:r>
    </w:p>
    <w:p w14:paraId="085F7E16" w14:textId="77777777" w:rsidR="00842BA1" w:rsidRPr="00842BA1" w:rsidRDefault="00842BA1" w:rsidP="00842BA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Відмінні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комунікаційні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навички</w:t>
      </w:r>
      <w:proofErr w:type="spellEnd"/>
      <w:r w:rsidRPr="00842BA1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3221C6F" w14:textId="77777777" w:rsidR="00842BA1" w:rsidRPr="00B3443D" w:rsidRDefault="00842BA1" w:rsidP="00842BA1">
      <w:pPr>
        <w:widowControl w:val="0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kern w:val="20"/>
          <w:sz w:val="24"/>
          <w:szCs w:val="24"/>
          <w:lang w:val="ru-RU" w:eastAsia="ru-RU"/>
          <w14:ligatures w14:val="none"/>
        </w:rPr>
      </w:pPr>
    </w:p>
    <w:p w14:paraId="34A31B96" w14:textId="0D8DF5DB" w:rsidR="006F5968" w:rsidRPr="00B3443D" w:rsidRDefault="006F5968" w:rsidP="006F5968">
      <w:pPr>
        <w:widowControl w:val="0"/>
        <w:spacing w:before="120"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B3443D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14:ligatures w14:val="none"/>
        </w:rPr>
        <w:t>Підпорядкованість:</w:t>
      </w:r>
      <w:r w:rsidRPr="00B3443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942796" w:rsidRPr="00B3443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головний </w:t>
      </w:r>
      <w:proofErr w:type="spellStart"/>
      <w:r w:rsidR="00942796" w:rsidRPr="00B3443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комплайєнс</w:t>
      </w:r>
      <w:proofErr w:type="spellEnd"/>
      <w:r w:rsidR="00942796" w:rsidRPr="00B3443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менеджер</w:t>
      </w:r>
      <w:r w:rsidRPr="00B3443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підпорядковується та підзвітний Наглядовій раді ФРП.</w:t>
      </w:r>
    </w:p>
    <w:p w14:paraId="70661132" w14:textId="7CDEF2B2" w:rsidR="006F5968" w:rsidRPr="00B3443D" w:rsidRDefault="006F5968" w:rsidP="00E63E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  <w14:ligatures w14:val="none"/>
        </w:rPr>
      </w:pPr>
    </w:p>
    <w:p w14:paraId="4097C221" w14:textId="77777777" w:rsidR="006F5968" w:rsidRPr="00B3443D" w:rsidRDefault="006F5968" w:rsidP="006F59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kern w:val="20"/>
          <w:sz w:val="24"/>
          <w:szCs w:val="24"/>
          <w:u w:val="single"/>
          <w:lang w:eastAsia="ru-RU"/>
          <w14:ligatures w14:val="none"/>
        </w:rPr>
      </w:pPr>
      <w:r w:rsidRPr="00B3443D">
        <w:rPr>
          <w:rFonts w:ascii="Times New Roman" w:eastAsia="Times New Roman" w:hAnsi="Times New Roman" w:cs="Times New Roman"/>
          <w:bCs/>
          <w:i/>
          <w:kern w:val="20"/>
          <w:sz w:val="24"/>
          <w:szCs w:val="24"/>
          <w:u w:val="single"/>
          <w:lang w:eastAsia="ru-RU"/>
          <w14:ligatures w14:val="none"/>
        </w:rPr>
        <w:t>Завдання та обов’язки аудитора:</w:t>
      </w:r>
    </w:p>
    <w:p w14:paraId="13AF82C2" w14:textId="77777777" w:rsidR="00483E66" w:rsidRPr="00B3443D" w:rsidRDefault="00483E66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36C7B0B" w14:textId="77777777" w:rsidR="00483E66" w:rsidRPr="00483E66" w:rsidRDefault="00483E66" w:rsidP="00483E6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Головний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комплаєнс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-менеджер – це ключова особа та суб'єкт внутрішнього контролю, відповідальна за виконання ключової функції контролю за дотриманням Фондом норм (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комплаєнс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) щодо організації забезпечення відповідності діяльності Фонду вимогам законодавства України, внутрішнім документам Фонду, оцінювання можливого впливу будь-яких змін, що вносяться до законодавства на діяльність Фонду, а також визначення і оцінювання ризику недотримання норм та інших функцій, визначених законодавством України та нормативно-правовими актами Національного банку України.</w:t>
      </w:r>
    </w:p>
    <w:p w14:paraId="43B92120" w14:textId="77777777" w:rsidR="00483E66" w:rsidRPr="00483E66" w:rsidRDefault="00483E66" w:rsidP="00483E6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Сфери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комплаєнс-контролю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0389115" w14:textId="77777777" w:rsidR="00483E66" w:rsidRPr="00483E66" w:rsidRDefault="00483E66" w:rsidP="00483E6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розробка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інструментів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і процедур,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забезпечують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чинного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05229EE9" w14:textId="77777777" w:rsidR="00483E66" w:rsidRPr="00483E66" w:rsidRDefault="00483E66" w:rsidP="00483E6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протидія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легалізації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доходів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отриманих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злочинним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шляхом,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фінансуванню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терористичної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зброї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масового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знищення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1C3700AD" w14:textId="77777777" w:rsidR="00483E66" w:rsidRPr="00483E66" w:rsidRDefault="00483E66" w:rsidP="00483E6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захист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сфері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інформаційних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потоків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14:paraId="0521B0E3" w14:textId="77777777" w:rsidR="00483E66" w:rsidRPr="00483E66" w:rsidRDefault="00483E66" w:rsidP="00483E6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встановлення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етичних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поведінки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співробітників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запобігання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шахрайству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корупції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;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спостереження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контроль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відповідністю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описують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процеси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пов'язані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діяльністю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Фонду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вимогам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України;</w:t>
      </w:r>
    </w:p>
    <w:p w14:paraId="788BA53D" w14:textId="77777777" w:rsidR="00483E66" w:rsidRPr="00483E66" w:rsidRDefault="00483E66" w:rsidP="00483E6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контроль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працівниками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його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вимог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України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включаючи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нормативно-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правові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акти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Національного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банку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України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а також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здійснення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заходів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спрямованих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конфліктом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04F1EE1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Виконання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головним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-менеджером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функції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 (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) в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Фонді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передбачає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:</w:t>
      </w:r>
    </w:p>
    <w:p w14:paraId="1660722F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2.1.1.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організації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Фондом норм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 та нормативно-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правових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актів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Національного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банку України.</w:t>
      </w:r>
    </w:p>
    <w:p w14:paraId="0D0943C1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2.1.2.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моніторингу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змін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дія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поширюється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на Фонд.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Здійснення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оцінки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впливу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таких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змін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процеси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процедури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запроваджені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в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Фонді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3778EBF3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2.1.3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імплементацією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змін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</w:t>
      </w:r>
    </w:p>
    <w:p w14:paraId="3500A2E4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2.1.3.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Визначення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і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оцінювання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</w:t>
      </w:r>
    </w:p>
    <w:p w14:paraId="7475E7F5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2.1.4.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комплаєнс-ризиком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виникає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взаємовідносинах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 з контрагентами.</w:t>
      </w:r>
    </w:p>
    <w:p w14:paraId="6A5087C1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 xml:space="preserve">2.1.5.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організації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Фондом норм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своєчасності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подання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достовірності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звітності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включаючи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фінансову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E74EABB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2.1.6.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захистом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персональних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даних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відповідно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до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України.</w:t>
      </w:r>
    </w:p>
    <w:p w14:paraId="565DC5D3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2.1.7.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Надання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роз'яснень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консультацій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керівництву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 на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їхні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запити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питань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 (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).</w:t>
      </w:r>
    </w:p>
    <w:p w14:paraId="667B0AD7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2.1.8. Участь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нарадах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стосуються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питань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роботи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системи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ризиками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проводяться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Фонді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195BB61F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2.1.9.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своєчасного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виявлення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вимірювання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оцінка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),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моніторингу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контролю,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звітування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і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надання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рекомендацій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пом'якшення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6E6678D5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2.1.10.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визначення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переліку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пов'язаних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осіб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Підготовка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висновків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стосовно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для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ухвалення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рішень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операцій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такими особами.</w:t>
      </w:r>
    </w:p>
    <w:p w14:paraId="6C367EB5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2.1.</w:t>
      </w:r>
      <w:proofErr w:type="gram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11.Здійснення</w:t>
      </w:r>
      <w:proofErr w:type="gram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відповідністю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процедур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притягнення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до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дисциплінарної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відповідальності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працівників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вимогам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України.</w:t>
      </w:r>
    </w:p>
    <w:p w14:paraId="01A7E55C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2.1.12.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Розробка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/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приймання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участі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розробці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питань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норм (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) та контроль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їх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116BACA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координації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роботи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питань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комплаєнс-ризиком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між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структурними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підрозділами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</w:t>
      </w:r>
    </w:p>
    <w:p w14:paraId="00088BFD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4.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контролю за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дотриманням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Фондом норм чинного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України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у Кодексу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етики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Політики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запобігання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конфліктам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62EF1527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5.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Забезпечення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надання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роз'яснень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Правлінню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та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співробітникам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Фонду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їх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запити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питань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комплаєнсу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організація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та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проведення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регулярного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навчання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питань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комплаєнсу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для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Правління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та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співробітників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Фонду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з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метою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підвищення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їхньої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обізнаності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та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компетентності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питаннях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комплаєнсу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90B701F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6.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Підготовка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подання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звітів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Наглядовій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Раді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</w:t>
      </w:r>
    </w:p>
    <w:p w14:paraId="16D910D5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7. Участь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розробці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оновленні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нормативних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частині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управління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комплаєнс-ризиком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у тому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числі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комплаєнс-політики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</w:t>
      </w:r>
    </w:p>
    <w:p w14:paraId="20677E5E" w14:textId="77777777" w:rsidR="00483E66" w:rsidRPr="00483E66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8.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Ініціювання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і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проведення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розслідувань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випадку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наявності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підозр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щодо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порушення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комплаєнс-політики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Кодексу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етики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Політики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запобігання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конфліктам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інших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внутрішніх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документів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Фонду.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Звітування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за результатами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розслідувань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7C670A5E" w14:textId="3CD9483A" w:rsidR="00483E66" w:rsidRPr="00B3443D" w:rsidRDefault="00483E66" w:rsidP="00483E66">
      <w:pPr>
        <w:spacing w:after="200" w:line="276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</w:pPr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9.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Невідкладне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інформування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proofErr w:type="gram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Наглядової</w:t>
      </w:r>
      <w:proofErr w:type="spellEnd"/>
      <w:proofErr w:type="gram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Ради про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випадки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накладання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заборони (вето) на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рішення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Правління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якщо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реалізація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таких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рішень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призведе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до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порушення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вимог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законодавства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конфлікту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інтересів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а також в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інших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випадках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установлених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>Наглядовою</w:t>
      </w:r>
      <w:proofErr w:type="spellEnd"/>
      <w:r w:rsidRPr="00483E66">
        <w:rPr>
          <w:rFonts w:ascii="Times New Roman" w:eastAsia="MS Mincho" w:hAnsi="Times New Roman" w:cs="Times New Roman"/>
          <w:kern w:val="0"/>
          <w:sz w:val="24"/>
          <w:szCs w:val="24"/>
          <w:lang w:val="ru-RU"/>
          <w14:ligatures w14:val="none"/>
        </w:rPr>
        <w:t xml:space="preserve"> радою.</w:t>
      </w:r>
    </w:p>
    <w:p w14:paraId="15940CEF" w14:textId="52E96883" w:rsidR="000852A3" w:rsidRPr="00B3443D" w:rsidRDefault="007D4167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До розгляду приймаються резюме </w:t>
      </w:r>
      <w:r w:rsidR="00483E66"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українською та </w:t>
      </w: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англійс</w:t>
      </w:r>
      <w:r w:rsidR="00827FA5"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ь</w:t>
      </w: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кою мовою</w:t>
      </w:r>
      <w:r w:rsidR="00827FA5"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.</w:t>
      </w:r>
      <w:r w:rsidR="000852A3"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5B1DEF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Рівень заробітної плати визначається за результатами співбесіди. </w:t>
      </w:r>
    </w:p>
    <w:p w14:paraId="03553FD3" w14:textId="62E8BC7E" w:rsidR="006F5968" w:rsidRPr="00B3443D" w:rsidRDefault="006F5968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 xml:space="preserve">Вся вищезазначена інформація може надаватись і в електронній формі на адресу електронної пошти Фонду </w:t>
      </w:r>
      <w:hyperlink r:id="rId5" w:history="1">
        <w:r w:rsidRPr="00B3443D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US" w:eastAsia="uk-UA"/>
            <w14:ligatures w14:val="none"/>
          </w:rPr>
          <w:t>mail</w:t>
        </w:r>
        <w:r w:rsidRPr="00B3443D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@bdf.gov.ua</w:t>
        </w:r>
      </w:hyperlink>
    </w:p>
    <w:p w14:paraId="76784CCC" w14:textId="77777777" w:rsidR="006F5968" w:rsidRPr="00B3443D" w:rsidRDefault="006F5968" w:rsidP="006F596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0272B18" w14:textId="77777777" w:rsidR="006F5968" w:rsidRPr="00B3443D" w:rsidRDefault="006F5968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>Контакти Фонд розвитку підприємництва:</w:t>
      </w:r>
    </w:p>
    <w:p w14:paraId="79ACEA4B" w14:textId="77777777" w:rsidR="006F5968" w:rsidRPr="00B3443D" w:rsidRDefault="006F5968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вул. Інститутська, 9, м. Київ, 01601 </w:t>
      </w:r>
    </w:p>
    <w:p w14:paraId="79A53063" w14:textId="77777777" w:rsidR="006F5968" w:rsidRPr="00B3443D" w:rsidRDefault="006F5968" w:rsidP="006F596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тел</w:t>
      </w:r>
      <w:proofErr w:type="spellEnd"/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. 044 333 43 54 </w:t>
      </w:r>
    </w:p>
    <w:p w14:paraId="513E38D4" w14:textId="77777777" w:rsidR="006F5968" w:rsidRPr="00B3443D" w:rsidRDefault="006F5968" w:rsidP="006F596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hyperlink r:id="rId6" w:history="1">
        <w:r w:rsidRPr="00B3443D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mail@bdf.gov.ua</w:t>
        </w:r>
      </w:hyperlink>
    </w:p>
    <w:p w14:paraId="7BA0130C" w14:textId="158F1282" w:rsidR="006F5968" w:rsidRPr="00B3443D" w:rsidRDefault="006F5968" w:rsidP="006F596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096 794 4248 Катерина</w:t>
      </w:r>
    </w:p>
    <w:p w14:paraId="5B170863" w14:textId="77777777" w:rsidR="006F5968" w:rsidRPr="00B3443D" w:rsidRDefault="006F5968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Адреса подання документів: </w:t>
      </w:r>
    </w:p>
    <w:p w14:paraId="1DA9A2F8" w14:textId="77777777" w:rsidR="006F5968" w:rsidRPr="00B3443D" w:rsidRDefault="006F5968" w:rsidP="006F5968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3443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вул. Шовковична 7А, оф.84, м. Київ, 01021</w:t>
      </w:r>
    </w:p>
    <w:p w14:paraId="410F29D3" w14:textId="77777777" w:rsidR="00ED22BC" w:rsidRPr="00B3443D" w:rsidRDefault="00ED22BC">
      <w:pPr>
        <w:rPr>
          <w:rFonts w:ascii="Times New Roman" w:hAnsi="Times New Roman" w:cs="Times New Roman"/>
          <w:sz w:val="24"/>
          <w:szCs w:val="24"/>
        </w:rPr>
      </w:pPr>
    </w:p>
    <w:sectPr w:rsidR="00ED22BC" w:rsidRPr="00B34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14C6"/>
    <w:multiLevelType w:val="hybridMultilevel"/>
    <w:tmpl w:val="5A2CD0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78B"/>
    <w:multiLevelType w:val="hybridMultilevel"/>
    <w:tmpl w:val="D9FC509E"/>
    <w:lvl w:ilvl="0" w:tplc="24BE0F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1469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A772113"/>
    <w:multiLevelType w:val="hybridMultilevel"/>
    <w:tmpl w:val="11BE1D4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46206"/>
    <w:multiLevelType w:val="multilevel"/>
    <w:tmpl w:val="A34C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00967"/>
    <w:multiLevelType w:val="hybridMultilevel"/>
    <w:tmpl w:val="BCE0763C"/>
    <w:lvl w:ilvl="0" w:tplc="59EE5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4485A"/>
    <w:multiLevelType w:val="hybridMultilevel"/>
    <w:tmpl w:val="C044842E"/>
    <w:lvl w:ilvl="0" w:tplc="2D30F4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44074">
    <w:abstractNumId w:val="2"/>
  </w:num>
  <w:num w:numId="2" w16cid:durableId="1723750977">
    <w:abstractNumId w:val="1"/>
  </w:num>
  <w:num w:numId="3" w16cid:durableId="895047208">
    <w:abstractNumId w:val="5"/>
  </w:num>
  <w:num w:numId="4" w16cid:durableId="534931497">
    <w:abstractNumId w:val="4"/>
  </w:num>
  <w:num w:numId="5" w16cid:durableId="889457998">
    <w:abstractNumId w:val="6"/>
  </w:num>
  <w:num w:numId="6" w16cid:durableId="581379737">
    <w:abstractNumId w:val="3"/>
  </w:num>
  <w:num w:numId="7" w16cid:durableId="77347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68"/>
    <w:rsid w:val="000852A3"/>
    <w:rsid w:val="00233090"/>
    <w:rsid w:val="00483E66"/>
    <w:rsid w:val="005B1DEF"/>
    <w:rsid w:val="006F5968"/>
    <w:rsid w:val="007D4167"/>
    <w:rsid w:val="008228E0"/>
    <w:rsid w:val="00827FA5"/>
    <w:rsid w:val="00842BA1"/>
    <w:rsid w:val="00843722"/>
    <w:rsid w:val="00942796"/>
    <w:rsid w:val="00B3443D"/>
    <w:rsid w:val="00B67060"/>
    <w:rsid w:val="00B76AFB"/>
    <w:rsid w:val="00C66FC6"/>
    <w:rsid w:val="00C83159"/>
    <w:rsid w:val="00E63EE8"/>
    <w:rsid w:val="00E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25FC"/>
  <w15:chartTrackingRefBased/>
  <w15:docId w15:val="{69FC8C38-8D6D-44AB-9F65-7CC4B1E0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9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96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96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F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6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F596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F59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bdf.gov.ua" TargetMode="External"/><Relationship Id="rId5" Type="http://schemas.openxmlformats.org/officeDocument/2006/relationships/hyperlink" Target="mailto:mail@bd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5296</Words>
  <Characters>3019</Characters>
  <Application>Microsoft Office Word</Application>
  <DocSecurity>4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Ponomarenko</dc:creator>
  <cp:keywords/>
  <dc:description/>
  <cp:lastModifiedBy>Olha Kanska</cp:lastModifiedBy>
  <cp:revision>2</cp:revision>
  <dcterms:created xsi:type="dcterms:W3CDTF">2025-08-12T13:54:00Z</dcterms:created>
  <dcterms:modified xsi:type="dcterms:W3CDTF">2025-08-12T13:54:00Z</dcterms:modified>
</cp:coreProperties>
</file>